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8" w:rsidRPr="005C5101" w:rsidRDefault="00545398" w:rsidP="005453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10.10.</w:t>
      </w:r>
      <w:r w:rsidRPr="005C5101">
        <w:rPr>
          <w:rFonts w:ascii="Arial" w:hAnsi="Arial" w:cs="Arial"/>
          <w:b/>
          <w:sz w:val="32"/>
        </w:rPr>
        <w:t xml:space="preserve">2018 № </w:t>
      </w:r>
      <w:r>
        <w:rPr>
          <w:rFonts w:ascii="Arial" w:hAnsi="Arial" w:cs="Arial"/>
          <w:b/>
          <w:sz w:val="32"/>
        </w:rPr>
        <w:t>34</w:t>
      </w:r>
    </w:p>
    <w:p w:rsidR="00545398" w:rsidRPr="00DC29C9" w:rsidRDefault="00545398" w:rsidP="0054539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РОССИЙСКАЯ ФЕДЕРАЦИЯ</w:t>
      </w:r>
    </w:p>
    <w:p w:rsidR="00545398" w:rsidRPr="00DC29C9" w:rsidRDefault="00545398" w:rsidP="0054539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rFonts w:ascii="Arial" w:hAnsi="Arial" w:cs="Arial"/>
          <w:color w:val="000000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ИРКУТСКАЯ ОБЛАСТЬ</w:t>
      </w:r>
    </w:p>
    <w:p w:rsidR="00545398" w:rsidRPr="00DC29C9" w:rsidRDefault="00545398" w:rsidP="005453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МУНИЦИПАЛЬНОЕ ОБРАЗОВАНИЕ «ЗАЛАРИНСКИЙ РАЙОН»</w:t>
      </w:r>
    </w:p>
    <w:p w:rsidR="00545398" w:rsidRDefault="00545398" w:rsidP="005453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ВЛАДИМИРСКО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МУНИЦИПАЛЬНО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ОБРАЗОВАНИ</w:t>
      </w:r>
      <w:r>
        <w:rPr>
          <w:rFonts w:ascii="Arial" w:hAnsi="Arial" w:cs="Arial"/>
          <w:b/>
          <w:sz w:val="32"/>
        </w:rPr>
        <w:t>Е</w:t>
      </w:r>
    </w:p>
    <w:p w:rsidR="00545398" w:rsidRPr="00DC29C9" w:rsidRDefault="00545398" w:rsidP="005453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545398" w:rsidRDefault="00545398" w:rsidP="005453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5C5101">
        <w:rPr>
          <w:rFonts w:ascii="Arial" w:hAnsi="Arial" w:cs="Arial"/>
          <w:b/>
          <w:sz w:val="32"/>
        </w:rPr>
        <w:t>ПОСТАНОВЛЕНИЕ</w:t>
      </w:r>
    </w:p>
    <w:p w:rsidR="00545398" w:rsidRDefault="00545398" w:rsidP="005453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</w:p>
    <w:p w:rsidR="00545398" w:rsidRPr="00AF221C" w:rsidRDefault="00545398" w:rsidP="00545398">
      <w:pPr>
        <w:spacing w:after="0" w:line="240" w:lineRule="auto"/>
        <w:contextualSpacing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AF221C">
        <w:rPr>
          <w:rFonts w:ascii="Arial" w:hAnsi="Arial" w:cs="Arial"/>
          <w:b/>
          <w:bCs/>
          <w:kern w:val="36"/>
          <w:sz w:val="32"/>
          <w:szCs w:val="32"/>
        </w:rPr>
        <w:t>ОБ УТВЕРЖДЕНИИ ПОРЯДКА ПРОВЕДЕНИЯ АНАЛИЗА ОСУЩЕСТВЛЕНИЯ ГЛАВНЫМИ АДМИНИСТРАТОРАМИ СРЕДСТВ БЮДЖЕТА ВЛАДИМИРСКОГО МУНИЦИПАЛЬНОГО ОБРАЗОВАНИЯ ВНУТРЕННЕГО ФИНАНСОВОГО КОНТРОЛЯ И ВНУТРЕННЕГО ФИНАНСОВОГО АУДИТА</w:t>
      </w:r>
    </w:p>
    <w:p w:rsidR="00545398" w:rsidRDefault="00545398" w:rsidP="0054539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В соответствии с пунктом 4 статьи 157 </w:t>
      </w:r>
      <w:hyperlink r:id="rId4" w:history="1">
        <w:r w:rsidRPr="00AF221C">
          <w:rPr>
            <w:rFonts w:ascii="Arial" w:hAnsi="Arial" w:cs="Arial"/>
            <w:sz w:val="24"/>
            <w:szCs w:val="24"/>
          </w:rPr>
          <w:t>Бюджетного кодекса РФ</w:t>
        </w:r>
      </w:hyperlink>
      <w:r w:rsidRPr="00AF221C">
        <w:rPr>
          <w:rFonts w:ascii="Arial" w:hAnsi="Arial" w:cs="Arial"/>
          <w:sz w:val="24"/>
          <w:szCs w:val="24"/>
        </w:rPr>
        <w:t>, статьями 36, 44</w:t>
      </w:r>
      <w:r>
        <w:rPr>
          <w:rFonts w:ascii="Arial" w:hAnsi="Arial" w:cs="Arial"/>
          <w:sz w:val="24"/>
          <w:szCs w:val="24"/>
        </w:rPr>
        <w:t xml:space="preserve"> Устава Владимирского муниципального образования</w:t>
      </w:r>
      <w:r w:rsidRPr="00AF221C">
        <w:rPr>
          <w:rFonts w:ascii="Arial" w:hAnsi="Arial" w:cs="Arial"/>
          <w:sz w:val="24"/>
          <w:szCs w:val="24"/>
        </w:rPr>
        <w:t>,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545398" w:rsidRDefault="00545398" w:rsidP="00545398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1. Утвердить Порядок проведения анализа осуществления главными администраторами средств бюджета Владимирского муниципального образования внутреннего финансового контроля и внутреннего финансового аудита (приложение).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обнародования и подлежит официальному опубликованию.</w:t>
      </w:r>
    </w:p>
    <w:p w:rsidR="00545398" w:rsidRPr="00AF221C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</w:t>
      </w:r>
    </w:p>
    <w:p w:rsidR="00545398" w:rsidRDefault="00545398" w:rsidP="0054539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45398" w:rsidRPr="00AF221C" w:rsidRDefault="00545398" w:rsidP="0054539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45398" w:rsidRPr="00AF221C" w:rsidRDefault="00545398" w:rsidP="00545398">
      <w:pPr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Владимирского МО</w:t>
      </w:r>
      <w:r w:rsidRPr="00AF221C">
        <w:rPr>
          <w:rFonts w:ascii="Arial" w:hAnsi="Arial" w:cs="Arial"/>
          <w:sz w:val="24"/>
          <w:szCs w:val="24"/>
        </w:rPr>
        <w:t xml:space="preserve">                                                                        Е.А.Макарова</w:t>
      </w:r>
    </w:p>
    <w:p w:rsidR="00545398" w:rsidRPr="00AF221C" w:rsidRDefault="00545398" w:rsidP="0054539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45398" w:rsidRPr="00AF221C" w:rsidRDefault="00545398" w:rsidP="00545398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left="4820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lastRenderedPageBreak/>
        <w:t>Приложение</w:t>
      </w:r>
      <w:r w:rsidRPr="00AF221C">
        <w:rPr>
          <w:rFonts w:ascii="Arial" w:hAnsi="Arial" w:cs="Arial"/>
          <w:sz w:val="24"/>
          <w:szCs w:val="24"/>
        </w:rPr>
        <w:br/>
        <w:t>к Постановлению</w:t>
      </w:r>
      <w:r w:rsidRPr="00AF221C">
        <w:rPr>
          <w:rFonts w:ascii="Arial" w:hAnsi="Arial" w:cs="Arial"/>
          <w:sz w:val="24"/>
          <w:szCs w:val="24"/>
        </w:rPr>
        <w:br/>
        <w:t xml:space="preserve">главы  </w:t>
      </w:r>
      <w:r>
        <w:rPr>
          <w:rFonts w:ascii="Arial" w:hAnsi="Arial" w:cs="Arial"/>
          <w:sz w:val="24"/>
          <w:szCs w:val="24"/>
        </w:rPr>
        <w:t xml:space="preserve">Владимирского МО от 10.10.2018 г. № 34 </w:t>
      </w:r>
    </w:p>
    <w:p w:rsidR="00545398" w:rsidRPr="00AF221C" w:rsidRDefault="00545398" w:rsidP="00545398">
      <w:pPr>
        <w:spacing w:after="0" w:line="240" w:lineRule="auto"/>
        <w:ind w:firstLine="709"/>
        <w:contextualSpacing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45398" w:rsidRPr="00AF221C" w:rsidRDefault="00545398" w:rsidP="00545398">
      <w:pPr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F221C">
        <w:rPr>
          <w:rFonts w:ascii="Arial" w:hAnsi="Arial" w:cs="Arial"/>
          <w:b/>
          <w:bCs/>
          <w:sz w:val="24"/>
          <w:szCs w:val="24"/>
        </w:rPr>
        <w:t>Порядок проведения анализа осуществления главными ад</w:t>
      </w:r>
      <w:r>
        <w:rPr>
          <w:rFonts w:ascii="Arial" w:hAnsi="Arial" w:cs="Arial"/>
          <w:b/>
          <w:bCs/>
          <w:sz w:val="24"/>
          <w:szCs w:val="24"/>
        </w:rPr>
        <w:t>министраторами средств бюджета В</w:t>
      </w:r>
      <w:r w:rsidRPr="00AF221C">
        <w:rPr>
          <w:rFonts w:ascii="Arial" w:hAnsi="Arial" w:cs="Arial"/>
          <w:b/>
          <w:bCs/>
          <w:sz w:val="24"/>
          <w:szCs w:val="24"/>
        </w:rPr>
        <w:t>ладимирского муниципального образования  внутреннего финансового контроля и внутреннего финансового аудита</w:t>
      </w:r>
      <w:r w:rsidRPr="00AF221C">
        <w:rPr>
          <w:rFonts w:ascii="Arial" w:hAnsi="Arial" w:cs="Arial"/>
          <w:sz w:val="24"/>
          <w:szCs w:val="24"/>
        </w:rPr>
        <w:br/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AF221C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1.1. Настоящий Порядок разработан в целях обеспечения реализации полномочий, определенных пунктом 4 статьи 157 </w:t>
      </w:r>
      <w:hyperlink r:id="rId5" w:history="1">
        <w:r w:rsidRPr="00496E11">
          <w:rPr>
            <w:rFonts w:ascii="Arial" w:hAnsi="Arial" w:cs="Arial"/>
            <w:sz w:val="24"/>
            <w:szCs w:val="24"/>
          </w:rPr>
          <w:t>Бюджетного кодекса Российской Федерации</w:t>
        </w:r>
      </w:hyperlink>
      <w:r w:rsidRPr="00496E11">
        <w:rPr>
          <w:rFonts w:ascii="Arial" w:hAnsi="Arial" w:cs="Arial"/>
          <w:sz w:val="24"/>
          <w:szCs w:val="24"/>
        </w:rPr>
        <w:t xml:space="preserve">, и устанавливает правила </w:t>
      </w:r>
      <w:r w:rsidRPr="00AF221C">
        <w:rPr>
          <w:rFonts w:ascii="Arial" w:hAnsi="Arial" w:cs="Arial"/>
          <w:sz w:val="24"/>
          <w:szCs w:val="24"/>
        </w:rPr>
        <w:t>проведения администрацией Владимирского МО анализа осуществления главными распорядителями средств бюджета Владимирского муниципального образования главными администраторами доходов бюджета Владимирского муниципального образования, главными администраторами источников финансирования дефицита бюджета Владимирского муниципального образования  (далее - главные администраторы средств бюджета) внутреннего финансового контроля и внутреннего финансового аудита (далее - Порядок).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1.2. Анализ осуществления главными администраторами средств бюджета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 и иными правовыми актами.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1.3. Целью анализа является формирование и направление главным администраторам средств бюджета рекомендаций по организации и осуществлению ими внутреннего финансового контроля и внутреннего финансового аудита.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1.4. Задачами анализа являются: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оценка осуществления главными администраторами средств бюджета внутреннего финансового контроля и внутреннего финансового аудита;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выявление недостатков в осуществлении главными администраторами средств бюджета внутреннего финансового контроля и внутреннего финансового аудита.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1.5. Обмен информацией и документами Комитета и главных администраторов средств бюджета осуществляется с использованием бумажного документооборота. При наличии технической возможности такой обмен осуществляется в электронном виде.</w:t>
      </w:r>
    </w:p>
    <w:p w:rsidR="00545398" w:rsidRPr="00AF221C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45398" w:rsidRPr="00AF221C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AF221C">
        <w:rPr>
          <w:rFonts w:ascii="Arial" w:hAnsi="Arial" w:cs="Arial"/>
          <w:b/>
          <w:bCs/>
          <w:sz w:val="24"/>
          <w:szCs w:val="24"/>
        </w:rPr>
        <w:t>II. Порядок планирования и организации проведения анализа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2.1. Деятельность по проведению анализа осуществляется на основании плана проведения контрольных мероприятий</w:t>
      </w:r>
      <w:r>
        <w:rPr>
          <w:rFonts w:ascii="Arial" w:hAnsi="Arial" w:cs="Arial"/>
          <w:sz w:val="24"/>
          <w:szCs w:val="24"/>
        </w:rPr>
        <w:t>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2.2. План формируется в порядке и по форме, установленным постановлением для </w:t>
      </w:r>
      <w:r w:rsidRPr="00496E11">
        <w:rPr>
          <w:rFonts w:ascii="Arial" w:hAnsi="Arial" w:cs="Arial"/>
          <w:sz w:val="24"/>
          <w:szCs w:val="24"/>
        </w:rPr>
        <w:t xml:space="preserve">осуществления внутреннего муниципального финансового контроля в соответствии с п. 1 ст. 269.2 </w:t>
      </w:r>
      <w:hyperlink r:id="rId6" w:history="1">
        <w:r w:rsidRPr="00496E11">
          <w:rPr>
            <w:rFonts w:ascii="Arial" w:hAnsi="Arial" w:cs="Arial"/>
            <w:sz w:val="24"/>
            <w:szCs w:val="24"/>
          </w:rPr>
          <w:t>Бюджетного кодекса Российской Федерации</w:t>
        </w:r>
      </w:hyperlink>
      <w:r w:rsidRPr="00496E11">
        <w:rPr>
          <w:rFonts w:ascii="Arial" w:hAnsi="Arial" w:cs="Arial"/>
          <w:sz w:val="24"/>
          <w:szCs w:val="24"/>
        </w:rPr>
        <w:t>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2.3. Проведение анализа в отношении главных администраторов средств бюджета, не включенных в план, допускается после внесения в план соответствующих изменений.</w:t>
      </w:r>
    </w:p>
    <w:p w:rsidR="00545398" w:rsidRPr="00AF221C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lastRenderedPageBreak/>
        <w:t xml:space="preserve">2.4. План (изменения в план) в течение 5 рабочих дней со дня утверждения плана (внесения в него изменений) размещается на официальном сайте администрации 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2.5. Срок проведения анализа не может превышать 30 рабочих дней.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 xml:space="preserve">2.6. На проведение анализа </w:t>
      </w:r>
      <w:r w:rsidR="00CE6C85" w:rsidRPr="00CE6C85">
        <w:rPr>
          <w:rFonts w:ascii="Arial" w:hAnsi="Arial" w:cs="Arial"/>
          <w:sz w:val="24"/>
          <w:szCs w:val="24"/>
        </w:rPr>
        <w:t>специалисту администрации</w:t>
      </w:r>
      <w:r w:rsidRPr="00CE6C85">
        <w:rPr>
          <w:rFonts w:ascii="Arial" w:hAnsi="Arial" w:cs="Arial"/>
          <w:sz w:val="24"/>
          <w:szCs w:val="24"/>
        </w:rPr>
        <w:t xml:space="preserve"> выдается направление о проведении анализа. В обязательном порядке в направлении указываются: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- дата выдачи;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- наименование главного администратора средств бюджета;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- Ф.И.О., должность</w:t>
      </w:r>
      <w:r w:rsidR="00CE6C85" w:rsidRPr="00CE6C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6C85" w:rsidRPr="00CE6C85">
        <w:rPr>
          <w:rFonts w:ascii="Arial" w:hAnsi="Arial" w:cs="Arial"/>
          <w:sz w:val="24"/>
          <w:szCs w:val="24"/>
        </w:rPr>
        <w:t xml:space="preserve">специалиста </w:t>
      </w:r>
      <w:r w:rsidRPr="00CE6C85">
        <w:rPr>
          <w:rFonts w:ascii="Arial" w:hAnsi="Arial" w:cs="Arial"/>
          <w:sz w:val="24"/>
          <w:szCs w:val="24"/>
        </w:rPr>
        <w:t>,</w:t>
      </w:r>
      <w:proofErr w:type="gramEnd"/>
      <w:r w:rsidRPr="00CE6C85">
        <w:rPr>
          <w:rFonts w:ascii="Arial" w:hAnsi="Arial" w:cs="Arial"/>
          <w:sz w:val="24"/>
          <w:szCs w:val="24"/>
        </w:rPr>
        <w:t xml:space="preserve"> которые будут проводить анализ;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- тема анализа;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- проверяемый период;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- срок проведения анализа (дата начала и дата окончания проведения анализа);</w:t>
      </w:r>
    </w:p>
    <w:p w:rsidR="00545398" w:rsidRPr="00CE6C85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- вопросы, подлежащие изучению в ходе анализа.</w:t>
      </w:r>
    </w:p>
    <w:p w:rsidR="00545398" w:rsidRPr="00AF221C" w:rsidRDefault="00545398" w:rsidP="0054539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6C85">
        <w:rPr>
          <w:rFonts w:ascii="Arial" w:hAnsi="Arial" w:cs="Arial"/>
          <w:sz w:val="24"/>
          <w:szCs w:val="24"/>
        </w:rPr>
        <w:t>Направление на проведение анализа направляется объекту</w:t>
      </w:r>
      <w:bookmarkStart w:id="0" w:name="_GoBack"/>
      <w:bookmarkEnd w:id="0"/>
      <w:r w:rsidRPr="00AF221C">
        <w:rPr>
          <w:rFonts w:ascii="Arial" w:hAnsi="Arial" w:cs="Arial"/>
          <w:sz w:val="24"/>
          <w:szCs w:val="24"/>
        </w:rPr>
        <w:t xml:space="preserve"> контроля не позднее 3 рабочих дней до даты проведения анализа.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AF221C">
        <w:rPr>
          <w:rFonts w:ascii="Arial" w:hAnsi="Arial" w:cs="Arial"/>
          <w:b/>
          <w:bCs/>
          <w:sz w:val="24"/>
          <w:szCs w:val="24"/>
        </w:rPr>
        <w:t>III. Проведение анализа и оформление результатов анализа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3.1. Анализ проводится путем изучения информации и документов, представленных главными администраторами средств бюджета по запросу </w:t>
      </w:r>
      <w:r w:rsidR="00CE6C85">
        <w:rPr>
          <w:rFonts w:ascii="Arial" w:hAnsi="Arial" w:cs="Arial"/>
          <w:sz w:val="24"/>
          <w:szCs w:val="24"/>
        </w:rPr>
        <w:t>главы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3.2. В целях проведения анализа </w:t>
      </w:r>
      <w:r w:rsidR="00CE6C85">
        <w:rPr>
          <w:rFonts w:ascii="Arial" w:hAnsi="Arial" w:cs="Arial"/>
          <w:sz w:val="24"/>
          <w:szCs w:val="24"/>
        </w:rPr>
        <w:t xml:space="preserve">глава </w:t>
      </w:r>
      <w:r w:rsidRPr="00AF221C">
        <w:rPr>
          <w:rFonts w:ascii="Arial" w:hAnsi="Arial" w:cs="Arial"/>
          <w:sz w:val="24"/>
          <w:szCs w:val="24"/>
        </w:rPr>
        <w:t>не позднее чем за 3 рабочих дня до проведения анализа осуществляет запрос у главного администратора средств бюджета информации и документов, необходимых для проведения анализа.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При необходимости у главного администратора средств бюджета запрашиваются дополнительные документы, материалы и информация, необходимые для формирования оценки организации внутреннего финансового контроля и внутреннего финансового аудита.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3.3. Запрос направляется в адрес главных администраторов средств бюджета одновременно с направлением о проведении анализа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 либо отметки о получении запроса. Запрос должен содержать срок представления информации и документов.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3.4. Главные администраторы средств бюджета представляют запрашиваемые информацию и документы </w:t>
      </w:r>
      <w:r w:rsidR="00CE6C85">
        <w:rPr>
          <w:rFonts w:ascii="Arial" w:hAnsi="Arial" w:cs="Arial"/>
          <w:sz w:val="24"/>
          <w:szCs w:val="24"/>
        </w:rPr>
        <w:t>главе</w:t>
      </w:r>
      <w:r w:rsidRPr="00AF221C">
        <w:rPr>
          <w:rFonts w:ascii="Arial" w:hAnsi="Arial" w:cs="Arial"/>
          <w:sz w:val="24"/>
          <w:szCs w:val="24"/>
        </w:rPr>
        <w:t xml:space="preserve"> не позднее срока, установленного в запросе. Документы представляются </w:t>
      </w:r>
      <w:r w:rsidR="00CE6C85">
        <w:rPr>
          <w:rFonts w:ascii="Arial" w:hAnsi="Arial" w:cs="Arial"/>
          <w:sz w:val="24"/>
          <w:szCs w:val="24"/>
        </w:rPr>
        <w:t>главе</w:t>
      </w:r>
      <w:r w:rsidRPr="00AF221C">
        <w:rPr>
          <w:rFonts w:ascii="Arial" w:hAnsi="Arial" w:cs="Arial"/>
          <w:sz w:val="24"/>
          <w:szCs w:val="24"/>
        </w:rPr>
        <w:t xml:space="preserve"> с сопроводительным письмом и описью представляемых информации и документов.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3.5. Анализ проводится путем сопоставления представленных документов и информации с требованиями, установленными настоящим Порядком и иными правовыми актами, регулирующими вопросы организации и осуществления главными администраторами средств бюджета внутреннего финансового контроля и внутреннего финансового аудита.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3.6. При анализе изучению подлежат: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3.6.1. Сведения о структуре главного администратора средств бюджета в части: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сведений о подведомственности главному администратору средств бюджета администраторах средств бюджета и получателях средств бюджета;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lastRenderedPageBreak/>
        <w:t>- структуры подразделения, наделенного полномочиями по осуществлению внутреннего финансового аудита (при наличии).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3.6.2. Правовые акты главного администратора средств бюджета, регламентирующие организацию и осуществление им внутреннего финансового контроля и внутреннего финансового аудита.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3.6.3. Организация и осуществление внутреннего финансового контроля в отношении внутренних бюджетных процедур, в том числе: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средств бюджета, ответственных за выполнение внутренних бюджетных процедур;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формирование (актуализация) и утверждение карт внутреннего финансового контроля по каждому подразделению главного администратора средств бюджета, ответственному за выполнение внутренних бюджетных процедур;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ведение, учет, хранение регистров (журналов) внутреннего финансового контроля в каждом подразделении главного администратора средств бюджета, ответственном за выполнение внутренних бюджетных процедур;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муниципального финансового контроля, отчетах внутреннего финансового аудита, представляемых руководству главного администратора средств бюджета.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3.6.4. Организация и осуществление внутреннего финансового аудита, в том числе: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проведение предварительного анализа данных об объектах аудита при планировании аудиторских проверок (составление плана и программы аудиторской поверки);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утверждение руководителем главного администратора средств бюджета годового плана внутреннего финансового аудита и составление программ аудиторских поверок;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проведение плановых аудиторских проверок;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направление руководителю главного администратора средств бюджета отчетов о результатах аудиторских проверок с приложением актов аудиторских проверок и письменных возражений объекта аудита;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составление и направление руководителю главного администратора средств бюджета отчетности о результатах осуществления внутреннего финансового аудита;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рассмотрение результатов внутреннего финансового аудита и принятие соответствующих решений руководителем главного администратора средств бюджета.</w:t>
      </w:r>
    </w:p>
    <w:p w:rsidR="00545398" w:rsidRPr="00AF221C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3.6.5. Документы и процедуры, необходимые в соответствии с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AF221C">
        <w:rPr>
          <w:rFonts w:ascii="Arial" w:hAnsi="Arial" w:cs="Arial"/>
          <w:b/>
          <w:bCs/>
          <w:sz w:val="24"/>
          <w:szCs w:val="24"/>
        </w:rPr>
        <w:t>IV. Оформление результатов анализа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4.1. По результатам анализа Комитет подготавливает акт, который должен содержать: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наименование главного администратора средств бюджета, в отношении деятельности которого был проведен анализ;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lastRenderedPageBreak/>
        <w:t>- сведения о непредставлении, несвоевременном представлении либо представлении в неполном объеме или искаженном виде документов и (или) информации главными администраторами средств бюджета (при наличии);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информацию о выявленных недостатках и (или) нарушениях осуществления главным администратором средств бюджета внутреннего финансового контроля и внутреннего финансового аудита (при наличии);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информацию об исполнении предложений и рекомендаций, данных главному администратору средств бюджета по итогам предыдущего анализа (при наличии);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рекомендации по организации главным администратором средств бюджета внутреннего финансового контроля и внутреннего финансового аудита (при необходимости).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4.2. Акт подписывается сотрудниками </w:t>
      </w:r>
      <w:r w:rsidR="00CE6C85">
        <w:rPr>
          <w:rFonts w:ascii="Arial" w:hAnsi="Arial" w:cs="Arial"/>
          <w:sz w:val="24"/>
          <w:szCs w:val="24"/>
        </w:rPr>
        <w:t>администрации</w:t>
      </w:r>
      <w:r w:rsidRPr="00AF221C">
        <w:rPr>
          <w:rFonts w:ascii="Arial" w:hAnsi="Arial" w:cs="Arial"/>
          <w:sz w:val="24"/>
          <w:szCs w:val="24"/>
        </w:rPr>
        <w:t xml:space="preserve"> проводившими анализ, в двух экземплярах, один из которых хранится в </w:t>
      </w:r>
      <w:r w:rsidR="00CE6C85">
        <w:rPr>
          <w:rFonts w:ascii="Arial" w:hAnsi="Arial" w:cs="Arial"/>
          <w:sz w:val="24"/>
          <w:szCs w:val="24"/>
        </w:rPr>
        <w:t>администрации</w:t>
      </w:r>
      <w:r w:rsidRPr="00AF221C">
        <w:rPr>
          <w:rFonts w:ascii="Arial" w:hAnsi="Arial" w:cs="Arial"/>
          <w:sz w:val="24"/>
          <w:szCs w:val="24"/>
        </w:rPr>
        <w:t xml:space="preserve"> а второй направляется в адрес главного администратора средств бюджета в течение 7 рабочих дней после окончания анализа.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4.3. </w:t>
      </w:r>
      <w:r w:rsidR="00CE6C85" w:rsidRPr="00CE6C85">
        <w:rPr>
          <w:rFonts w:ascii="Arial" w:hAnsi="Arial" w:cs="Arial"/>
          <w:sz w:val="24"/>
          <w:szCs w:val="24"/>
        </w:rPr>
        <w:t>А</w:t>
      </w:r>
      <w:r w:rsidR="00CE6C85">
        <w:rPr>
          <w:rFonts w:ascii="Arial" w:hAnsi="Arial" w:cs="Arial"/>
          <w:sz w:val="24"/>
          <w:szCs w:val="24"/>
        </w:rPr>
        <w:t xml:space="preserve">дминистрация </w:t>
      </w:r>
      <w:r w:rsidRPr="00AF221C">
        <w:rPr>
          <w:rFonts w:ascii="Arial" w:hAnsi="Arial" w:cs="Arial"/>
          <w:sz w:val="24"/>
          <w:szCs w:val="24"/>
        </w:rPr>
        <w:t>ежегодно не позднее 1 марта года, следующего за отчетным, осуществляет подготовку отчета о результатах осуществления главными администраторами средств бюджета внутреннего финансового контроля и внутреннего финансового аудита.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Отчет должен содержать: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а) обобщенную информацию о проведенном анализе, в том числе: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сведения об исполнении плана;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- сведения о непредставлении, несвоевременном представлении либо представлении в неполном объеме или искаженном виде документов и (или) информации главными администраторами средств бюджета (при наличии);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б) обобщенную информацию о недостатках, выявленных по результатам проведенного анализа;</w:t>
      </w:r>
    </w:p>
    <w:p w:rsidR="00545398" w:rsidRDefault="00545398" w:rsidP="00545398">
      <w:pPr>
        <w:spacing w:after="0" w:line="240" w:lineRule="auto"/>
        <w:ind w:firstLine="709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в)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 средств бюджета по итогам проведения предыдущего анализа (при наличии).</w:t>
      </w:r>
    </w:p>
    <w:p w:rsidR="00545398" w:rsidRPr="00AF221C" w:rsidRDefault="00545398" w:rsidP="00CE6C85">
      <w:pPr>
        <w:spacing w:after="0" w:line="240" w:lineRule="auto"/>
        <w:ind w:firstLine="709"/>
        <w:contextualSpacing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4.4. Отчет о результатах осуществления главными администраторами средств бюджета анализа подписывается председателем Комитета и не позднее срока, установленного в пункте 4.3 настоящего Порядка, направляется </w:t>
      </w:r>
      <w:r w:rsidR="00CE6C85">
        <w:rPr>
          <w:rFonts w:ascii="Arial" w:hAnsi="Arial" w:cs="Arial"/>
          <w:sz w:val="24"/>
          <w:szCs w:val="24"/>
        </w:rPr>
        <w:t xml:space="preserve">главе </w:t>
      </w:r>
    </w:p>
    <w:p w:rsidR="001314B1" w:rsidRDefault="001314B1"/>
    <w:sectPr w:rsidR="0013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398"/>
    <w:rsid w:val="001314B1"/>
    <w:rsid w:val="00545398"/>
    <w:rsid w:val="00C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0A541-781D-4976-97C1-E17240B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53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5453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SPecialiST</cp:lastModifiedBy>
  <cp:revision>4</cp:revision>
  <dcterms:created xsi:type="dcterms:W3CDTF">2018-11-11T14:11:00Z</dcterms:created>
  <dcterms:modified xsi:type="dcterms:W3CDTF">2018-11-12T08:21:00Z</dcterms:modified>
</cp:coreProperties>
</file>