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ED" w:rsidRDefault="00604EED" w:rsidP="00604EED"/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Российская Федерация</w:t>
      </w:r>
    </w:p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Иркутская область</w:t>
      </w:r>
    </w:p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58AC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9758AC">
        <w:rPr>
          <w:rFonts w:ascii="Times New Roman" w:hAnsi="Times New Roman"/>
          <w:sz w:val="24"/>
          <w:szCs w:val="24"/>
        </w:rPr>
        <w:t xml:space="preserve"> район</w:t>
      </w:r>
    </w:p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Владимирское  муниципальное образование</w:t>
      </w:r>
    </w:p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58AC"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4EED" w:rsidRPr="009758AC" w:rsidRDefault="00604EED" w:rsidP="00604EE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58AC">
        <w:rPr>
          <w:rFonts w:ascii="Times New Roman" w:hAnsi="Times New Roman"/>
          <w:sz w:val="24"/>
          <w:szCs w:val="24"/>
        </w:rPr>
        <w:t>Р</w:t>
      </w:r>
      <w:proofErr w:type="gramEnd"/>
      <w:r w:rsidRPr="009758AC">
        <w:rPr>
          <w:rFonts w:ascii="Times New Roman" w:hAnsi="Times New Roman"/>
          <w:sz w:val="24"/>
          <w:szCs w:val="24"/>
        </w:rPr>
        <w:t xml:space="preserve"> Е Ш Е Н И Е</w:t>
      </w:r>
    </w:p>
    <w:p w:rsidR="00604EED" w:rsidRDefault="00604EED" w:rsidP="00604EED">
      <w:pPr>
        <w:pStyle w:val="a3"/>
        <w:rPr>
          <w:rFonts w:ascii="Times New Roman" w:hAnsi="Times New Roman"/>
          <w:sz w:val="28"/>
          <w:szCs w:val="28"/>
        </w:rPr>
      </w:pPr>
    </w:p>
    <w:p w:rsidR="00604EED" w:rsidRPr="009758AC" w:rsidRDefault="00604EED" w:rsidP="00604E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58AC">
        <w:rPr>
          <w:rFonts w:ascii="Times New Roman" w:hAnsi="Times New Roman"/>
          <w:sz w:val="24"/>
          <w:szCs w:val="24"/>
        </w:rPr>
        <w:t xml:space="preserve">т 29.10.2015 г.             </w:t>
      </w:r>
      <w:r>
        <w:rPr>
          <w:rFonts w:ascii="Times New Roman" w:hAnsi="Times New Roman"/>
          <w:sz w:val="24"/>
          <w:szCs w:val="24"/>
        </w:rPr>
        <w:t xml:space="preserve">                                 № 91</w:t>
      </w:r>
      <w:r w:rsidRPr="009758AC">
        <w:rPr>
          <w:rFonts w:ascii="Times New Roman" w:hAnsi="Times New Roman"/>
          <w:sz w:val="24"/>
          <w:szCs w:val="24"/>
        </w:rPr>
        <w:t>\35                                       с. Владимир</w:t>
      </w:r>
    </w:p>
    <w:p w:rsidR="00604EED" w:rsidRPr="00FA2EE9" w:rsidRDefault="00604EED" w:rsidP="00604EED">
      <w:pPr>
        <w:shd w:val="clear" w:color="auto" w:fill="FFFFFF"/>
        <w:spacing w:before="336"/>
        <w:ind w:left="14"/>
        <w:rPr>
          <w:sz w:val="20"/>
          <w:szCs w:val="20"/>
        </w:rPr>
      </w:pPr>
      <w:r w:rsidRPr="00FA2EE9">
        <w:rPr>
          <w:b/>
          <w:bCs/>
          <w:color w:val="000000"/>
          <w:spacing w:val="-1"/>
          <w:sz w:val="20"/>
          <w:szCs w:val="20"/>
        </w:rPr>
        <w:t>Об установлении и введении в действие земельного налога на территории Владимирского муниципального образования  на 2016 год</w:t>
      </w:r>
    </w:p>
    <w:p w:rsidR="00604EED" w:rsidRPr="00FA2EE9" w:rsidRDefault="00604EED" w:rsidP="00604EED">
      <w:pPr>
        <w:shd w:val="clear" w:color="auto" w:fill="FFFFFF"/>
        <w:tabs>
          <w:tab w:val="left" w:pos="4954"/>
        </w:tabs>
        <w:spacing w:before="322" w:line="322" w:lineRule="exact"/>
        <w:ind w:right="5" w:firstLine="701"/>
        <w:jc w:val="both"/>
        <w:rPr>
          <w:color w:val="000000"/>
          <w:spacing w:val="1"/>
          <w:sz w:val="22"/>
          <w:szCs w:val="22"/>
        </w:rPr>
      </w:pPr>
      <w:r w:rsidRPr="00FA2EE9">
        <w:rPr>
          <w:color w:val="000000"/>
          <w:spacing w:val="1"/>
          <w:sz w:val="22"/>
          <w:szCs w:val="22"/>
        </w:rPr>
        <w:t xml:space="preserve">Руководствуясь ст. ст. 14, 35 Федерального закона от 06.10.2003 №131- ФЗ «Об общих  принципах   организации  местного  самоуправления в Российской  Федерации», ст. ст. 12,15, главой 31 Налогового кодекса Российской Федерации, ст. 6 Устава  </w:t>
      </w:r>
      <w:r w:rsidRPr="00FA2EE9">
        <w:rPr>
          <w:bCs/>
          <w:color w:val="000000"/>
          <w:spacing w:val="-1"/>
          <w:sz w:val="22"/>
          <w:szCs w:val="22"/>
        </w:rPr>
        <w:t>Владимирского</w:t>
      </w:r>
      <w:r w:rsidRPr="00FA2EE9">
        <w:rPr>
          <w:color w:val="000000"/>
          <w:spacing w:val="1"/>
          <w:sz w:val="22"/>
          <w:szCs w:val="22"/>
        </w:rPr>
        <w:t xml:space="preserve"> муниципального  образования, Дума </w:t>
      </w:r>
      <w:r w:rsidRPr="00FA2EE9">
        <w:rPr>
          <w:bCs/>
          <w:color w:val="000000"/>
          <w:spacing w:val="-1"/>
          <w:sz w:val="22"/>
          <w:szCs w:val="22"/>
        </w:rPr>
        <w:t>Владимирского</w:t>
      </w:r>
      <w:r w:rsidRPr="00FA2EE9">
        <w:rPr>
          <w:color w:val="000000"/>
          <w:spacing w:val="1"/>
          <w:sz w:val="22"/>
          <w:szCs w:val="22"/>
        </w:rPr>
        <w:t xml:space="preserve"> муниципального образования </w:t>
      </w:r>
    </w:p>
    <w:p w:rsidR="00604EED" w:rsidRDefault="00604EED" w:rsidP="00604EED">
      <w:pPr>
        <w:shd w:val="clear" w:color="auto" w:fill="FFFFFF"/>
        <w:tabs>
          <w:tab w:val="left" w:pos="4954"/>
        </w:tabs>
        <w:spacing w:before="322" w:line="322" w:lineRule="exact"/>
        <w:ind w:right="5" w:firstLine="70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604EED" w:rsidRDefault="00604EED" w:rsidP="00604EED">
      <w:pPr>
        <w:shd w:val="clear" w:color="auto" w:fill="FFFFFF"/>
        <w:tabs>
          <w:tab w:val="left" w:pos="4954"/>
        </w:tabs>
        <w:spacing w:before="322" w:line="322" w:lineRule="exact"/>
        <w:ind w:right="5" w:firstLine="701"/>
        <w:jc w:val="center"/>
        <w:rPr>
          <w:color w:val="000000"/>
          <w:spacing w:val="1"/>
          <w:sz w:val="28"/>
          <w:szCs w:val="28"/>
        </w:rPr>
      </w:pPr>
    </w:p>
    <w:p w:rsidR="00604EED" w:rsidRPr="00FA2EE9" w:rsidRDefault="00604EED" w:rsidP="00604EED">
      <w:pPr>
        <w:shd w:val="clear" w:color="auto" w:fill="FFFFFF"/>
        <w:tabs>
          <w:tab w:val="left" w:pos="810"/>
        </w:tabs>
        <w:spacing w:line="331" w:lineRule="exact"/>
        <w:ind w:right="5"/>
        <w:jc w:val="both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ab/>
      </w:r>
      <w:r w:rsidRPr="00FA2EE9">
        <w:rPr>
          <w:color w:val="000000"/>
          <w:spacing w:val="-1"/>
        </w:rPr>
        <w:t xml:space="preserve">1.   Установить и ввести в действие с 01 января 2016 года земельный налог на территории </w:t>
      </w:r>
      <w:r w:rsidRPr="00FA2EE9">
        <w:rPr>
          <w:bCs/>
          <w:color w:val="000000"/>
          <w:spacing w:val="-1"/>
        </w:rPr>
        <w:t>Владимирского</w:t>
      </w:r>
      <w:r w:rsidRPr="00FA2EE9">
        <w:rPr>
          <w:color w:val="000000"/>
          <w:spacing w:val="-1"/>
        </w:rPr>
        <w:t xml:space="preserve"> муниципального образования.</w:t>
      </w:r>
    </w:p>
    <w:p w:rsidR="00604EED" w:rsidRPr="00FA2EE9" w:rsidRDefault="00604EED" w:rsidP="00604EED">
      <w:pPr>
        <w:shd w:val="clear" w:color="auto" w:fill="FFFFFF"/>
        <w:tabs>
          <w:tab w:val="left" w:pos="810"/>
        </w:tabs>
        <w:spacing w:line="331" w:lineRule="exact"/>
        <w:ind w:right="5"/>
        <w:jc w:val="both"/>
        <w:rPr>
          <w:color w:val="000000"/>
          <w:spacing w:val="-1"/>
        </w:rPr>
      </w:pPr>
      <w:r w:rsidRPr="00FA2EE9">
        <w:rPr>
          <w:color w:val="000000"/>
          <w:spacing w:val="-1"/>
        </w:rPr>
        <w:t xml:space="preserve">           2.  Утвердить  Положение  о земельном  налоге  на  территории  </w:t>
      </w:r>
      <w:r w:rsidRPr="00FA2EE9">
        <w:rPr>
          <w:bCs/>
          <w:color w:val="000000"/>
          <w:spacing w:val="-1"/>
        </w:rPr>
        <w:t>Владимирского</w:t>
      </w:r>
      <w:r w:rsidRPr="00FA2EE9">
        <w:rPr>
          <w:color w:val="000000"/>
          <w:spacing w:val="-1"/>
        </w:rPr>
        <w:t xml:space="preserve">  муниципального  образования (прилагается).</w:t>
      </w:r>
    </w:p>
    <w:p w:rsidR="00604EED" w:rsidRPr="00FA2EE9" w:rsidRDefault="00604EED" w:rsidP="00604EED">
      <w:pPr>
        <w:jc w:val="both"/>
        <w:rPr>
          <w:color w:val="000000" w:themeColor="text1"/>
        </w:rPr>
      </w:pPr>
      <w:r w:rsidRPr="00FA2EE9">
        <w:rPr>
          <w:color w:val="000000"/>
          <w:spacing w:val="-1"/>
        </w:rPr>
        <w:t xml:space="preserve">            3.  Признать утратившим силу со дня вступления в силу настоящего решения,  решение Думы </w:t>
      </w:r>
      <w:r w:rsidRPr="00FA2EE9">
        <w:rPr>
          <w:bCs/>
          <w:color w:val="000000"/>
          <w:spacing w:val="-1"/>
        </w:rPr>
        <w:t>Владимирского</w:t>
      </w:r>
      <w:r w:rsidRPr="00FA2EE9">
        <w:rPr>
          <w:color w:val="000000"/>
          <w:spacing w:val="-1"/>
        </w:rPr>
        <w:t xml:space="preserve"> муниципального образования </w:t>
      </w:r>
      <w:proofErr w:type="gramStart"/>
      <w:r w:rsidRPr="00FA2EE9">
        <w:rPr>
          <w:color w:val="000000"/>
          <w:spacing w:val="-1"/>
        </w:rPr>
        <w:t>от</w:t>
      </w:r>
      <w:proofErr w:type="gramEnd"/>
      <w:r w:rsidRPr="00FA2EE9">
        <w:rPr>
          <w:color w:val="000000"/>
          <w:spacing w:val="-1"/>
        </w:rPr>
        <w:t xml:space="preserve"> </w:t>
      </w:r>
      <w:r w:rsidRPr="00FA2EE9">
        <w:rPr>
          <w:color w:val="000000" w:themeColor="text1"/>
        </w:rPr>
        <w:t xml:space="preserve"> «</w:t>
      </w:r>
      <w:proofErr w:type="gramStart"/>
      <w:r w:rsidRPr="00FA2EE9">
        <w:rPr>
          <w:color w:val="000000" w:themeColor="text1"/>
        </w:rPr>
        <w:t>О</w:t>
      </w:r>
      <w:proofErr w:type="gramEnd"/>
      <w:r w:rsidRPr="00FA2EE9">
        <w:rPr>
          <w:color w:val="000000" w:themeColor="text1"/>
        </w:rPr>
        <w:t xml:space="preserve"> земельном налоге на территории  </w:t>
      </w:r>
      <w:r w:rsidRPr="00FA2EE9">
        <w:rPr>
          <w:bCs/>
          <w:color w:val="000000" w:themeColor="text1"/>
          <w:spacing w:val="-1"/>
        </w:rPr>
        <w:t>Владимирского</w:t>
      </w:r>
      <w:r w:rsidRPr="00FA2EE9">
        <w:rPr>
          <w:color w:val="000000" w:themeColor="text1"/>
        </w:rPr>
        <w:t xml:space="preserve"> муниципального образования» № 64\24 от 26.11.2014 г., решение Думы </w:t>
      </w:r>
      <w:r w:rsidRPr="00FA2EE9">
        <w:rPr>
          <w:bCs/>
          <w:color w:val="000000" w:themeColor="text1"/>
          <w:spacing w:val="-1"/>
        </w:rPr>
        <w:t>Владимирского</w:t>
      </w:r>
      <w:r w:rsidRPr="00FA2EE9">
        <w:rPr>
          <w:color w:val="000000" w:themeColor="text1"/>
        </w:rPr>
        <w:t xml:space="preserve"> муниципального образования от «О внесении изменений в Положение </w:t>
      </w:r>
    </w:p>
    <w:p w:rsidR="00604EED" w:rsidRPr="00FA2EE9" w:rsidRDefault="00604EED" w:rsidP="00604EED">
      <w:pPr>
        <w:jc w:val="both"/>
        <w:rPr>
          <w:color w:val="000000" w:themeColor="text1"/>
        </w:rPr>
      </w:pPr>
      <w:r w:rsidRPr="00FA2EE9">
        <w:rPr>
          <w:color w:val="000000" w:themeColor="text1"/>
        </w:rPr>
        <w:t xml:space="preserve">о земельном налоге   на территории  </w:t>
      </w:r>
      <w:r w:rsidRPr="00FA2EE9">
        <w:rPr>
          <w:bCs/>
          <w:color w:val="000000" w:themeColor="text1"/>
          <w:spacing w:val="-1"/>
        </w:rPr>
        <w:t>Владимирского</w:t>
      </w:r>
      <w:r w:rsidRPr="00FA2EE9">
        <w:rPr>
          <w:color w:val="000000" w:themeColor="text1"/>
        </w:rPr>
        <w:t xml:space="preserve">  муниципального образования  на 2015 год»</w:t>
      </w: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  <w:r w:rsidRPr="00FA2EE9">
        <w:rPr>
          <w:color w:val="000000"/>
          <w:spacing w:val="-1"/>
        </w:rPr>
        <w:t xml:space="preserve">            4.  Опубликовать   настоящее   решение   в  информационном  листке  </w:t>
      </w: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  <w:r w:rsidRPr="00FA2EE9">
        <w:rPr>
          <w:color w:val="000000"/>
          <w:spacing w:val="-1"/>
        </w:rPr>
        <w:t>«</w:t>
      </w:r>
      <w:r w:rsidRPr="00FA2EE9">
        <w:rPr>
          <w:bCs/>
          <w:color w:val="000000"/>
          <w:spacing w:val="-1"/>
        </w:rPr>
        <w:t>Владимирский</w:t>
      </w:r>
      <w:r w:rsidRPr="00FA2EE9">
        <w:rPr>
          <w:color w:val="000000"/>
          <w:spacing w:val="-1"/>
        </w:rPr>
        <w:t xml:space="preserve">  вестник» и разместить на официальном сайте </w:t>
      </w:r>
      <w:r w:rsidRPr="00FA2EE9">
        <w:rPr>
          <w:bCs/>
          <w:color w:val="000000"/>
          <w:spacing w:val="-1"/>
        </w:rPr>
        <w:t>Владимирского</w:t>
      </w:r>
      <w:r w:rsidRPr="00FA2EE9">
        <w:rPr>
          <w:color w:val="000000"/>
          <w:spacing w:val="-1"/>
        </w:rPr>
        <w:t xml:space="preserve"> муниципального образования в информационн</w:t>
      </w:r>
      <w:proofErr w:type="gramStart"/>
      <w:r w:rsidRPr="00FA2EE9">
        <w:rPr>
          <w:color w:val="000000"/>
          <w:spacing w:val="-1"/>
        </w:rPr>
        <w:t>о-</w:t>
      </w:r>
      <w:proofErr w:type="gramEnd"/>
      <w:r w:rsidRPr="00FA2EE9">
        <w:rPr>
          <w:color w:val="000000"/>
          <w:spacing w:val="-1"/>
        </w:rPr>
        <w:t xml:space="preserve"> телекоммуникационной сети «Интернет».</w:t>
      </w: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  <w:r w:rsidRPr="00FA2EE9">
        <w:rPr>
          <w:color w:val="000000"/>
          <w:spacing w:val="-1"/>
        </w:rPr>
        <w:t xml:space="preserve">           5. Настоящие решение вступает в силу с 01 января 2016 года, но не ранее, чем по истечении одного месяца со дня его официального опубликования.</w:t>
      </w: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  <w:r w:rsidRPr="00FA2EE9">
        <w:rPr>
          <w:color w:val="000000"/>
          <w:spacing w:val="-1"/>
        </w:rPr>
        <w:t xml:space="preserve">            6.  В  течение  пяти  дней   с  момента  принятия   направить  настоящее  решение  в  </w:t>
      </w:r>
      <w:proofErr w:type="gramStart"/>
      <w:r w:rsidRPr="00FA2EE9">
        <w:rPr>
          <w:color w:val="000000"/>
          <w:spacing w:val="-1"/>
        </w:rPr>
        <w:t>Межрайонную</w:t>
      </w:r>
      <w:proofErr w:type="gramEnd"/>
      <w:r w:rsidRPr="00FA2EE9">
        <w:rPr>
          <w:color w:val="000000"/>
          <w:spacing w:val="-1"/>
        </w:rPr>
        <w:t xml:space="preserve">  ИФНС  России  № 14   по  Иркутской  области.</w:t>
      </w:r>
    </w:p>
    <w:p w:rsidR="00604EED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</w:p>
    <w:p w:rsidR="00604EED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</w:rPr>
      </w:pP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</w:rPr>
      </w:pPr>
      <w:r w:rsidRPr="00FA2EE9">
        <w:rPr>
          <w:color w:val="000000"/>
          <w:spacing w:val="-1"/>
        </w:rPr>
        <w:t xml:space="preserve">Глава  </w:t>
      </w:r>
      <w:proofErr w:type="gramStart"/>
      <w:r w:rsidRPr="00FA2EE9">
        <w:rPr>
          <w:color w:val="000000"/>
          <w:spacing w:val="1"/>
        </w:rPr>
        <w:t>Владимирского</w:t>
      </w:r>
      <w:proofErr w:type="gramEnd"/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</w:rPr>
      </w:pPr>
      <w:r w:rsidRPr="00FA2EE9">
        <w:rPr>
          <w:color w:val="000000"/>
          <w:spacing w:val="-1"/>
        </w:rPr>
        <w:t xml:space="preserve">муниципального  образования                                        </w:t>
      </w:r>
      <w:r>
        <w:rPr>
          <w:color w:val="000000"/>
          <w:spacing w:val="-1"/>
        </w:rPr>
        <w:t xml:space="preserve">                  </w:t>
      </w:r>
      <w:r w:rsidRPr="00FA2EE9">
        <w:rPr>
          <w:color w:val="000000"/>
          <w:spacing w:val="-1"/>
        </w:rPr>
        <w:t xml:space="preserve">          Е.А.Макарова</w:t>
      </w: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</w:rPr>
      </w:pP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</w:rPr>
      </w:pPr>
    </w:p>
    <w:p w:rsidR="00604EED" w:rsidRPr="00FA2EE9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</w:rPr>
      </w:pPr>
    </w:p>
    <w:p w:rsidR="00604EED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  <w:sz w:val="28"/>
          <w:szCs w:val="28"/>
        </w:rPr>
      </w:pPr>
    </w:p>
    <w:p w:rsidR="00604EED" w:rsidRDefault="00604EED" w:rsidP="00604EED">
      <w:pPr>
        <w:shd w:val="clear" w:color="auto" w:fill="FFFFFF"/>
        <w:tabs>
          <w:tab w:val="left" w:pos="960"/>
        </w:tabs>
        <w:spacing w:line="331" w:lineRule="exact"/>
        <w:ind w:right="5"/>
        <w:rPr>
          <w:color w:val="000000"/>
          <w:spacing w:val="-1"/>
          <w:sz w:val="28"/>
          <w:szCs w:val="28"/>
        </w:rPr>
      </w:pPr>
    </w:p>
    <w:p w:rsidR="00604EED" w:rsidRPr="00FA2EE9" w:rsidRDefault="00604EED" w:rsidP="00604EED">
      <w:pPr>
        <w:shd w:val="clear" w:color="auto" w:fill="FFFFFF"/>
        <w:spacing w:line="331" w:lineRule="exact"/>
        <w:ind w:right="5"/>
        <w:jc w:val="right"/>
        <w:rPr>
          <w:color w:val="000000"/>
          <w:spacing w:val="-1"/>
          <w:sz w:val="22"/>
          <w:szCs w:val="22"/>
        </w:rPr>
      </w:pPr>
      <w:r w:rsidRPr="00FA2EE9">
        <w:rPr>
          <w:color w:val="000000"/>
          <w:spacing w:val="-1"/>
          <w:sz w:val="22"/>
          <w:szCs w:val="22"/>
        </w:rPr>
        <w:t xml:space="preserve">Приложение </w:t>
      </w:r>
    </w:p>
    <w:p w:rsidR="00604EED" w:rsidRPr="00FA2EE9" w:rsidRDefault="00604EED" w:rsidP="00604EED">
      <w:pPr>
        <w:shd w:val="clear" w:color="auto" w:fill="FFFFFF"/>
        <w:spacing w:line="331" w:lineRule="exact"/>
        <w:ind w:right="5"/>
        <w:jc w:val="right"/>
        <w:rPr>
          <w:color w:val="000000"/>
          <w:spacing w:val="-1"/>
          <w:sz w:val="22"/>
          <w:szCs w:val="22"/>
        </w:rPr>
      </w:pPr>
      <w:r w:rsidRPr="00FA2EE9">
        <w:rPr>
          <w:color w:val="000000"/>
          <w:spacing w:val="-1"/>
          <w:sz w:val="22"/>
          <w:szCs w:val="22"/>
        </w:rPr>
        <w:t xml:space="preserve">к  решению   Думы </w:t>
      </w:r>
    </w:p>
    <w:p w:rsidR="00604EED" w:rsidRPr="00FA2EE9" w:rsidRDefault="00604EED" w:rsidP="00604EED">
      <w:pPr>
        <w:shd w:val="clear" w:color="auto" w:fill="FFFFFF"/>
        <w:spacing w:line="331" w:lineRule="exact"/>
        <w:ind w:right="5"/>
        <w:jc w:val="right"/>
        <w:rPr>
          <w:color w:val="000000"/>
          <w:spacing w:val="-1"/>
          <w:sz w:val="22"/>
          <w:szCs w:val="22"/>
        </w:rPr>
      </w:pPr>
      <w:r w:rsidRPr="00FA2EE9">
        <w:rPr>
          <w:bCs/>
          <w:color w:val="000000"/>
          <w:spacing w:val="-1"/>
          <w:sz w:val="22"/>
          <w:szCs w:val="22"/>
        </w:rPr>
        <w:t>Владимирского</w:t>
      </w:r>
      <w:r w:rsidRPr="00FA2EE9">
        <w:rPr>
          <w:color w:val="000000"/>
          <w:spacing w:val="-1"/>
          <w:sz w:val="22"/>
          <w:szCs w:val="22"/>
        </w:rPr>
        <w:t xml:space="preserve"> МО</w:t>
      </w:r>
    </w:p>
    <w:p w:rsidR="00604EED" w:rsidRDefault="00604EED" w:rsidP="00604EED">
      <w:pPr>
        <w:shd w:val="clear" w:color="auto" w:fill="FFFFFF"/>
        <w:spacing w:line="331" w:lineRule="exact"/>
        <w:ind w:right="5"/>
        <w:jc w:val="right"/>
        <w:rPr>
          <w:sz w:val="22"/>
          <w:szCs w:val="22"/>
        </w:rPr>
      </w:pPr>
      <w:r w:rsidRPr="00FA2EE9">
        <w:rPr>
          <w:color w:val="000000"/>
          <w:spacing w:val="-1"/>
          <w:sz w:val="22"/>
          <w:szCs w:val="22"/>
        </w:rPr>
        <w:t xml:space="preserve"> от   19.10.2015  г. № 91\35</w:t>
      </w:r>
    </w:p>
    <w:p w:rsidR="00604EED" w:rsidRPr="00FA2EE9" w:rsidRDefault="00604EED" w:rsidP="00604EED">
      <w:pPr>
        <w:shd w:val="clear" w:color="auto" w:fill="FFFFFF"/>
        <w:spacing w:line="331" w:lineRule="exact"/>
        <w:ind w:right="5"/>
        <w:jc w:val="center"/>
        <w:rPr>
          <w:sz w:val="22"/>
          <w:szCs w:val="22"/>
        </w:rPr>
      </w:pPr>
      <w:r w:rsidRPr="00FA2EE9">
        <w:rPr>
          <w:bCs/>
          <w:color w:val="000000"/>
          <w:spacing w:val="-3"/>
          <w:sz w:val="28"/>
          <w:szCs w:val="28"/>
        </w:rPr>
        <w:t>Положение</w:t>
      </w:r>
    </w:p>
    <w:p w:rsidR="00604EED" w:rsidRPr="00FA2EE9" w:rsidRDefault="00604EED" w:rsidP="00604EED">
      <w:pPr>
        <w:shd w:val="clear" w:color="auto" w:fill="FFFFFF"/>
        <w:spacing w:line="326" w:lineRule="exact"/>
        <w:ind w:left="566"/>
        <w:jc w:val="center"/>
      </w:pPr>
      <w:r w:rsidRPr="00FA2EE9">
        <w:rPr>
          <w:bCs/>
          <w:color w:val="000000"/>
          <w:spacing w:val="-1"/>
          <w:sz w:val="28"/>
          <w:szCs w:val="28"/>
        </w:rPr>
        <w:t xml:space="preserve">о  земельном    налоге   на   территории    Владимирского муниципального </w:t>
      </w:r>
      <w:r w:rsidRPr="00FA2EE9">
        <w:rPr>
          <w:bCs/>
          <w:color w:val="000000"/>
          <w:spacing w:val="-4"/>
          <w:sz w:val="28"/>
          <w:szCs w:val="28"/>
        </w:rPr>
        <w:t>образования  на 2016 год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ind w:left="10" w:firstLine="710"/>
        <w:jc w:val="both"/>
        <w:rPr>
          <w:b/>
          <w:color w:val="000000"/>
          <w:spacing w:val="2"/>
        </w:rPr>
      </w:pPr>
      <w:r w:rsidRPr="00FA2EE9">
        <w:rPr>
          <w:color w:val="000000"/>
          <w:spacing w:val="1"/>
        </w:rPr>
        <w:t xml:space="preserve">Настоящее Положение в соответствии с </w:t>
      </w:r>
      <w:r w:rsidRPr="00FA2EE9">
        <w:rPr>
          <w:color w:val="000000"/>
        </w:rPr>
        <w:t xml:space="preserve">Налогового    кодекса   Российской   Федерации   на территории </w:t>
      </w:r>
      <w:r w:rsidRPr="00FA2EE9">
        <w:rPr>
          <w:bCs/>
          <w:color w:val="000000"/>
          <w:spacing w:val="-1"/>
        </w:rPr>
        <w:t>Владимирского</w:t>
      </w:r>
      <w:r w:rsidRPr="00FA2EE9">
        <w:rPr>
          <w:color w:val="000000"/>
        </w:rPr>
        <w:t xml:space="preserve"> муниципального образования 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 </w:t>
      </w:r>
    </w:p>
    <w:p w:rsidR="00604EED" w:rsidRPr="00FA2EE9" w:rsidRDefault="00604EED" w:rsidP="00604EE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15" w:line="322" w:lineRule="exact"/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>Налоговые  ставки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1.1.  Налоговые  ставки  устанавливаются  в   следующих  размерах: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1.1.1</w:t>
      </w:r>
      <w:r w:rsidRPr="00FA2EE9">
        <w:rPr>
          <w:b/>
          <w:color w:val="000000"/>
          <w:spacing w:val="2"/>
        </w:rPr>
        <w:t>.  0,3  процента</w:t>
      </w:r>
      <w:r w:rsidRPr="00FA2EE9">
        <w:rPr>
          <w:color w:val="000000"/>
          <w:spacing w:val="2"/>
        </w:rPr>
        <w:t xml:space="preserve">  в  отношении  земельных  участков: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- отнесённых  к землям   сельскохозяйственного  назначения  или  к землям  в составе  зон  сельскохозяйственного  использования   в  населённых  пунктах и используемых  для  сельскохозяйственного  производства;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-  </w:t>
      </w:r>
      <w:proofErr w:type="gramStart"/>
      <w:r w:rsidRPr="00FA2EE9">
        <w:rPr>
          <w:color w:val="000000"/>
          <w:spacing w:val="2"/>
        </w:rPr>
        <w:t>занятых</w:t>
      </w:r>
      <w:proofErr w:type="gramEnd"/>
      <w:r w:rsidRPr="00FA2EE9">
        <w:rPr>
          <w:color w:val="000000"/>
          <w:spacing w:val="2"/>
        </w:rPr>
        <w:t xml:space="preserve">  жилищным  фондом и  объектами   инженерной   инфраструктуры  жилищно-коммунального  комплекса  (за  исключением доли  в праве   на  земельный  участок,  приходящейся на  объект, не  относящийся к жилищному  фонду и к объектам  инженерной  инфраструктуры  </w:t>
      </w:r>
      <w:proofErr w:type="spellStart"/>
      <w:r w:rsidRPr="00FA2EE9">
        <w:rPr>
          <w:color w:val="000000"/>
          <w:spacing w:val="2"/>
        </w:rPr>
        <w:t>жилищно</w:t>
      </w:r>
      <w:proofErr w:type="spellEnd"/>
      <w:r w:rsidRPr="00FA2EE9">
        <w:rPr>
          <w:color w:val="000000"/>
          <w:spacing w:val="2"/>
        </w:rPr>
        <w:t xml:space="preserve"> – коммунального  комплекса)  или   приобретенных  (предоставленных)  для   жилищного  строительства;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-  </w:t>
      </w:r>
      <w:proofErr w:type="gramStart"/>
      <w:r w:rsidRPr="00FA2EE9">
        <w:rPr>
          <w:color w:val="000000"/>
          <w:spacing w:val="2"/>
        </w:rPr>
        <w:t>приобретенных</w:t>
      </w:r>
      <w:proofErr w:type="gramEnd"/>
      <w:r w:rsidRPr="00FA2EE9">
        <w:rPr>
          <w:color w:val="000000"/>
          <w:spacing w:val="2"/>
        </w:rPr>
        <w:t xml:space="preserve"> (предоставленных)  для   личного  подсобного  хозяйства,  садоводства,  огородничества   или  животноводства, а также  дачного  хозяйства;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- ограниченных в обороте в соответствии с законодательством Российской  Федерации, предоставленных для обеспечения обороны, безопасности и таможенных нужд;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1.1.2.  </w:t>
      </w:r>
      <w:r w:rsidRPr="00FA2EE9">
        <w:rPr>
          <w:b/>
          <w:color w:val="000000"/>
          <w:spacing w:val="2"/>
        </w:rPr>
        <w:t>1,5  процента</w:t>
      </w:r>
      <w:r w:rsidRPr="00FA2EE9">
        <w:rPr>
          <w:color w:val="000000"/>
          <w:spacing w:val="2"/>
        </w:rPr>
        <w:t xml:space="preserve">   от кадастровой стоимости земельного участка в отношении прочих  земельных  участков.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>2. Порядок и сроки уплаты налога и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 xml:space="preserve"> авансовых платежей по налогу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</w:p>
    <w:p w:rsidR="00604EED" w:rsidRPr="00FA2EE9" w:rsidRDefault="00604EED" w:rsidP="00604EED">
      <w:pPr>
        <w:jc w:val="both"/>
        <w:rPr>
          <w:color w:val="000000"/>
        </w:rPr>
      </w:pPr>
      <w:r w:rsidRPr="00FA2EE9">
        <w:rPr>
          <w:color w:val="000000"/>
        </w:rPr>
        <w:t>2.1.  Налог, подлежит уплате по истечении налогового периода, уплачивается налогоплательщиками-организациями:</w:t>
      </w:r>
    </w:p>
    <w:p w:rsidR="00604EED" w:rsidRPr="00FA2EE9" w:rsidRDefault="00604EED" w:rsidP="00604EED">
      <w:pPr>
        <w:jc w:val="both"/>
        <w:rPr>
          <w:color w:val="000000"/>
        </w:rPr>
      </w:pPr>
      <w:r w:rsidRPr="00FA2EE9">
        <w:rPr>
          <w:color w:val="000000"/>
        </w:rPr>
        <w:t>- налогоплательщиков-организаций, не позднее 10 февраля года, следующего за истекшим налоговым периодом;</w:t>
      </w:r>
    </w:p>
    <w:p w:rsidR="00604EED" w:rsidRPr="00FA2EE9" w:rsidRDefault="00604EED" w:rsidP="00604E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EE9">
        <w:rPr>
          <w:rFonts w:ascii="Times New Roman" w:hAnsi="Times New Roman" w:cs="Times New Roman"/>
          <w:color w:val="000000"/>
          <w:sz w:val="24"/>
          <w:szCs w:val="24"/>
        </w:rPr>
        <w:t xml:space="preserve">- налогоплательщики – физические лица в срок   </w:t>
      </w:r>
      <w:r w:rsidRPr="00FA2EE9">
        <w:rPr>
          <w:rFonts w:ascii="Times New Roman" w:hAnsi="Times New Roman" w:cs="Times New Roman"/>
          <w:sz w:val="24"/>
          <w:szCs w:val="24"/>
        </w:rPr>
        <w:t xml:space="preserve">не позднее 1 октября года, </w:t>
      </w:r>
      <w:r w:rsidRPr="00FA2EE9">
        <w:rPr>
          <w:rFonts w:ascii="Times New Roman" w:hAnsi="Times New Roman" w:cs="Times New Roman"/>
          <w:sz w:val="24"/>
          <w:szCs w:val="24"/>
        </w:rPr>
        <w:lastRenderedPageBreak/>
        <w:t>следующего за истекшим налоговым периодом.</w:t>
      </w:r>
    </w:p>
    <w:p w:rsidR="00604EED" w:rsidRPr="00FA2EE9" w:rsidRDefault="00604EED" w:rsidP="00604EED">
      <w:pPr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2.2. Отчетными периодами для </w:t>
      </w:r>
      <w:r w:rsidRPr="00FA2EE9">
        <w:rPr>
          <w:color w:val="000000"/>
        </w:rPr>
        <w:t>налогоплательщиков-организаций</w:t>
      </w:r>
      <w:r w:rsidRPr="00FA2EE9">
        <w:rPr>
          <w:color w:val="000000"/>
          <w:spacing w:val="2"/>
        </w:rPr>
        <w:t>, признаются первый квартал, второй квартал и третий квартал календарного года.</w:t>
      </w:r>
    </w:p>
    <w:p w:rsidR="00604EED" w:rsidRPr="00FA2EE9" w:rsidRDefault="00604EED" w:rsidP="00604EED">
      <w:pPr>
        <w:jc w:val="both"/>
        <w:rPr>
          <w:color w:val="000000"/>
        </w:rPr>
      </w:pPr>
      <w:r w:rsidRPr="00FA2EE9">
        <w:rPr>
          <w:color w:val="000000"/>
          <w:spacing w:val="2"/>
        </w:rPr>
        <w:t xml:space="preserve">2.3. </w:t>
      </w:r>
      <w:r w:rsidRPr="00FA2EE9">
        <w:rPr>
          <w:color w:val="000000"/>
        </w:rPr>
        <w:t xml:space="preserve">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и 31 октября, соответственно. 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2.4. Сумма налога, подлежащая уплате в бюджет по итогам налогового периода, определяется </w:t>
      </w:r>
      <w:r w:rsidRPr="00FA2EE9">
        <w:rPr>
          <w:color w:val="000000"/>
        </w:rPr>
        <w:t>налогоплательщиками-организациями</w:t>
      </w:r>
      <w:r w:rsidRPr="00FA2EE9">
        <w:rPr>
          <w:color w:val="000000"/>
          <w:spacing w:val="2"/>
        </w:rPr>
        <w:t xml:space="preserve">, как розница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  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color w:val="000000"/>
          <w:spacing w:val="2"/>
        </w:rPr>
      </w:pP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>3. Налоговые льготы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 3.1. От уплаты земельного налога освобождаются: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3.1.1. Организации и физические лица, установленные статьей 395 Налогового кодекса Российской Федерации.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3.1.2.  Органы государственной власти и органы местного самоуправления в отношении земельных участков, предоставленных для непосредственного выполнения возложенных на эти органы функций.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3.1.3.  Ветераны, участники  и инвалиды  Великой  Отечественной  войны.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3.1.4.  Инвалидам 1 группы льгота предоставляется на основании  удостоверения единого образца установленного для данной категории инвалидов.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3.1.5.  Многодетные семьи, имеющие четырех и более детей до  достижения 18-летнего возраста.  Льгота предоставляется на основании справки о составе семьи, копии свидетельства о рождении детей.       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ind w:left="10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       3.1.6. Казенные, бюджетные и автономные учреждения, осуществляющие деятельность в сфере здравоохранения, образования, дополнительного образования, культуры, в отношении земельных участков, предоставленных для непосредственного выполнения возложенных на эти учреждения функций. </w:t>
      </w:r>
    </w:p>
    <w:p w:rsidR="00604EED" w:rsidRPr="00FA2EE9" w:rsidRDefault="00604EED" w:rsidP="00604EED">
      <w:pPr>
        <w:tabs>
          <w:tab w:val="left" w:pos="3435"/>
        </w:tabs>
        <w:rPr>
          <w:color w:val="000000"/>
        </w:rPr>
      </w:pP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</w:rPr>
      </w:pP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>4. Порядок и сроки предоставления налогоплательщиками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 xml:space="preserve"> документов, подтверждающих право на уменьшение 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</w:rPr>
      </w:pPr>
      <w:r w:rsidRPr="00FA2EE9">
        <w:rPr>
          <w:b/>
          <w:color w:val="000000"/>
          <w:spacing w:val="2"/>
        </w:rPr>
        <w:t>налоговой базы, а также право на налоговые льготы</w:t>
      </w: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  <w:r w:rsidRPr="00FA2EE9">
        <w:rPr>
          <w:color w:val="000000"/>
          <w:spacing w:val="2"/>
        </w:rPr>
        <w:t xml:space="preserve">4.1. </w:t>
      </w:r>
      <w:proofErr w:type="gramStart"/>
      <w:r w:rsidRPr="00FA2EE9">
        <w:rPr>
          <w:color w:val="000000"/>
          <w:spacing w:val="2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</w:p>
    <w:p w:rsidR="00604EED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</w:p>
    <w:p w:rsidR="00604EED" w:rsidRPr="00FA2EE9" w:rsidRDefault="00604EED" w:rsidP="00604EED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</w:rPr>
      </w:pPr>
    </w:p>
    <w:p w:rsidR="00604EED" w:rsidRPr="00FA2EE9" w:rsidRDefault="00604EED" w:rsidP="00604EED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</w:rPr>
      </w:pPr>
      <w:r w:rsidRPr="00FA2EE9">
        <w:rPr>
          <w:color w:val="000000"/>
        </w:rPr>
        <w:t xml:space="preserve">Глава  </w:t>
      </w:r>
      <w:proofErr w:type="gramStart"/>
      <w:r w:rsidRPr="00FA2EE9">
        <w:rPr>
          <w:bCs/>
          <w:color w:val="000000"/>
          <w:spacing w:val="-1"/>
        </w:rPr>
        <w:t>Владимирского</w:t>
      </w:r>
      <w:proofErr w:type="gramEnd"/>
      <w:r w:rsidRPr="00FA2EE9">
        <w:rPr>
          <w:color w:val="000000"/>
        </w:rPr>
        <w:t xml:space="preserve"> </w:t>
      </w:r>
    </w:p>
    <w:p w:rsidR="00176E0C" w:rsidRPr="00403B99" w:rsidRDefault="00604EED" w:rsidP="00403B99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</w:rPr>
      </w:pPr>
      <w:r w:rsidRPr="00FA2EE9">
        <w:rPr>
          <w:color w:val="000000"/>
        </w:rPr>
        <w:t xml:space="preserve">муниципального  образования                          </w:t>
      </w:r>
      <w:r w:rsidR="00403B99">
        <w:rPr>
          <w:color w:val="000000"/>
        </w:rPr>
        <w:t xml:space="preserve">                    Е.А.Макаро</w:t>
      </w:r>
    </w:p>
    <w:sectPr w:rsidR="00176E0C" w:rsidRPr="00403B99" w:rsidSect="0014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855"/>
    <w:multiLevelType w:val="hybridMultilevel"/>
    <w:tmpl w:val="588C57B6"/>
    <w:lvl w:ilvl="0" w:tplc="D1D2E4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FF"/>
    <w:rsid w:val="00141C94"/>
    <w:rsid w:val="00403B99"/>
    <w:rsid w:val="005D4546"/>
    <w:rsid w:val="00604EED"/>
    <w:rsid w:val="009E2C1C"/>
    <w:rsid w:val="00DC47FF"/>
    <w:rsid w:val="00E85CA9"/>
    <w:rsid w:val="00E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47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C4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C47F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604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2015-11-05T08:27:00Z</dcterms:created>
  <dcterms:modified xsi:type="dcterms:W3CDTF">2015-11-06T01:12:00Z</dcterms:modified>
</cp:coreProperties>
</file>